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b/>
          <w:sz w:val="24"/>
          <w:szCs w:val="24"/>
        </w:rPr>
        <w:t>Неделя 11 Тема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  <w:lang w:val="kk-KZ"/>
        </w:rPr>
        <w:t>Философское осмысление и интерпретация проблемы свободы</w:t>
      </w:r>
    </w:p>
    <w:p>
      <w:pPr>
        <w:pStyle w:val="Normal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Вопросы </w:t>
      </w:r>
    </w:p>
    <w:p>
      <w:pPr>
        <w:pStyle w:val="Normal"/>
        <w:jc w:val="both"/>
        <w:rPr/>
      </w:pPr>
      <w:r>
        <w:rPr>
          <w:sz w:val="24"/>
          <w:szCs w:val="24"/>
          <w:lang w:val="kk-KZ"/>
        </w:rPr>
        <w:t xml:space="preserve">1. </w:t>
      </w:r>
      <w:r>
        <w:rPr>
          <w:sz w:val="24"/>
          <w:szCs w:val="24"/>
          <w:lang w:val="kk-KZ"/>
        </w:rPr>
        <w:t xml:space="preserve">Философское понятие свободы т ответственности. </w:t>
      </w:r>
      <w:r>
        <w:rPr>
          <w:sz w:val="24"/>
          <w:szCs w:val="24"/>
          <w:lang w:val="kk-KZ"/>
        </w:rPr>
        <w:t>Пони</w:t>
      </w:r>
      <w:r>
        <w:rPr>
          <w:sz w:val="24"/>
          <w:szCs w:val="24"/>
          <w:lang w:val="kk-KZ"/>
        </w:rPr>
        <w:t xml:space="preserve">мание </w:t>
      </w:r>
      <w:r>
        <w:rPr>
          <w:sz w:val="24"/>
          <w:szCs w:val="24"/>
          <w:lang w:val="kk-KZ"/>
        </w:rPr>
        <w:t>свободы и ответственности в истории философии (Б. Спиноза, К.Маркс, М. Хайдеггер, Ж.-П. Сартр, А. Камю, Н.А. Бердяев и др.)</w:t>
      </w:r>
    </w:p>
    <w:p>
      <w:pPr>
        <w:pStyle w:val="Normal"/>
        <w:jc w:val="both"/>
        <w:rPr/>
      </w:pPr>
      <w:r>
        <w:rPr>
          <w:sz w:val="24"/>
          <w:szCs w:val="24"/>
          <w:lang w:val="kk-KZ"/>
        </w:rPr>
        <w:t xml:space="preserve">2. </w:t>
      </w:r>
      <w:r>
        <w:rPr>
          <w:sz w:val="24"/>
          <w:szCs w:val="24"/>
          <w:lang w:val="kk-KZ"/>
        </w:rPr>
        <w:t>Проблема с</w:t>
      </w:r>
      <w:r>
        <w:rPr>
          <w:sz w:val="24"/>
          <w:szCs w:val="24"/>
          <w:lang w:val="kk-KZ"/>
        </w:rPr>
        <w:t>вобод</w:t>
      </w:r>
      <w:r>
        <w:rPr>
          <w:sz w:val="24"/>
          <w:szCs w:val="24"/>
          <w:lang w:val="kk-KZ"/>
        </w:rPr>
        <w:t>ы</w:t>
      </w:r>
      <w:r>
        <w:rPr>
          <w:sz w:val="24"/>
          <w:szCs w:val="24"/>
          <w:lang w:val="kk-KZ"/>
        </w:rPr>
        <w:t xml:space="preserve"> воли. </w:t>
      </w:r>
      <w:r>
        <w:rPr>
          <w:sz w:val="24"/>
          <w:szCs w:val="24"/>
          <w:lang w:val="kk-KZ"/>
        </w:rPr>
        <w:t>Детерминизм и индетерминизм.</w:t>
      </w:r>
    </w:p>
    <w:p>
      <w:pPr>
        <w:pStyle w:val="Normal"/>
        <w:jc w:val="both"/>
        <w:rPr/>
      </w:pPr>
      <w:r>
        <w:rPr>
          <w:sz w:val="24"/>
          <w:szCs w:val="24"/>
          <w:lang w:val="kk-KZ"/>
        </w:rPr>
        <w:t xml:space="preserve">3. </w:t>
      </w:r>
      <w:r>
        <w:rPr>
          <w:sz w:val="24"/>
          <w:szCs w:val="24"/>
          <w:lang w:val="kk-KZ"/>
        </w:rPr>
        <w:t>Иерархия свобод. Позитивная и негативная свобода.</w:t>
      </w:r>
    </w:p>
    <w:p>
      <w:pPr>
        <w:pStyle w:val="Normal"/>
        <w:jc w:val="both"/>
        <w:rPr/>
      </w:pPr>
      <w:r>
        <w:rPr>
          <w:sz w:val="24"/>
          <w:szCs w:val="24"/>
          <w:lang w:val="kk-KZ"/>
        </w:rPr>
        <w:t xml:space="preserve">4. Индивидуальная свобода и права </w:t>
      </w:r>
      <w:r>
        <w:rPr>
          <w:sz w:val="24"/>
          <w:szCs w:val="24"/>
          <w:lang w:val="kk-KZ"/>
        </w:rPr>
        <w:t>человека</w:t>
      </w:r>
      <w:r>
        <w:rPr>
          <w:sz w:val="24"/>
          <w:szCs w:val="24"/>
          <w:lang w:val="kk-KZ"/>
        </w:rPr>
        <w:t>. Политическая и национальная свобода.</w:t>
      </w:r>
    </w:p>
    <w:p>
      <w:pPr>
        <w:pStyle w:val="Normal"/>
        <w:jc w:val="both"/>
        <w:rPr/>
      </w:pPr>
      <w:r>
        <w:rPr>
          <w:sz w:val="24"/>
          <w:szCs w:val="24"/>
          <w:lang w:val="kk-KZ"/>
        </w:rPr>
        <w:t xml:space="preserve">5. Свобода и творчество. </w:t>
      </w:r>
      <w:bookmarkStart w:id="0" w:name="__DdeLink__146_3759368816"/>
      <w:r>
        <w:rPr>
          <w:sz w:val="24"/>
          <w:szCs w:val="24"/>
          <w:lang w:val="kk-KZ"/>
        </w:rPr>
        <w:t>Концепция Абая «толык адам».</w:t>
      </w:r>
      <w:bookmarkEnd w:id="0"/>
    </w:p>
    <w:p>
      <w:pPr>
        <w:pStyle w:val="Normal"/>
        <w:jc w:val="both"/>
        <w:rPr>
          <w:sz w:val="24"/>
          <w:szCs w:val="24"/>
          <w:lang w:val="kk-KZ"/>
        </w:rPr>
      </w:pPr>
      <w:r>
        <w:rPr/>
      </w:r>
    </w:p>
    <w:p>
      <w:pPr>
        <w:pStyle w:val="Normal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Основные понятия</w:t>
      </w:r>
    </w:p>
    <w:p>
      <w:pPr>
        <w:pStyle w:val="Normal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</w:t>
      </w:r>
      <w:r>
        <w:rPr>
          <w:sz w:val="24"/>
          <w:szCs w:val="24"/>
          <w:lang w:val="kk-KZ"/>
        </w:rPr>
        <w:t>Свобода, ответственность, свобода и необходимость, свобода воли для и от, политическая свобода, позитивная свобода, негативная свобода, независимость, справедливость, творчество и свобода, свобода и историческая необходимость, концепция Абая «толык адам»</w:t>
      </w:r>
    </w:p>
    <w:p>
      <w:pPr>
        <w:pStyle w:val="Normal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</w:r>
    </w:p>
    <w:p>
      <w:pPr>
        <w:pStyle w:val="Normal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Литература основная </w:t>
      </w:r>
    </w:p>
    <w:p>
      <w:pPr>
        <w:pStyle w:val="Style21"/>
        <w:spacing w:before="0" w:after="0"/>
        <w:ind w:left="540" w:hanging="540"/>
        <w:contextualSpacing/>
        <w:jc w:val="both"/>
        <w:rPr>
          <w:sz w:val="24"/>
          <w:szCs w:val="24"/>
        </w:rPr>
      </w:pPr>
      <w:r>
        <w:rPr/>
      </w:r>
    </w:p>
    <w:p>
      <w:pPr>
        <w:pStyle w:val="Style21"/>
        <w:spacing w:before="0" w:after="0"/>
        <w:ind w:left="0" w:hanging="0"/>
        <w:contextualSpacing/>
        <w:jc w:val="both"/>
        <w:rPr>
          <w:color w:val="000000"/>
          <w:sz w:val="24"/>
          <w:szCs w:val="24"/>
          <w:lang w:val="kk-KZ"/>
        </w:rPr>
      </w:pPr>
      <w:r>
        <w:rPr>
          <w:sz w:val="24"/>
          <w:szCs w:val="24"/>
        </w:rPr>
        <w:t xml:space="preserve">4. Абишев К., Абишева А.К. </w:t>
      </w:r>
      <w:r>
        <w:rPr>
          <w:color w:val="000000"/>
          <w:sz w:val="24"/>
          <w:szCs w:val="24"/>
          <w:lang w:val="kk-KZ"/>
        </w:rPr>
        <w:t xml:space="preserve">Философия. Учебник для студентов, магистрантов, </w:t>
      </w:r>
    </w:p>
    <w:p>
      <w:pPr>
        <w:pStyle w:val="Style21"/>
        <w:spacing w:before="0" w:after="0"/>
        <w:ind w:left="539" w:hanging="539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 xml:space="preserve">докторантов </w:t>
      </w:r>
      <w:r>
        <w:rPr>
          <w:color w:val="000000"/>
          <w:sz w:val="24"/>
          <w:szCs w:val="24"/>
          <w:lang w:val="en-US"/>
        </w:rPr>
        <w:t>PhD</w:t>
      </w:r>
      <w:r>
        <w:rPr>
          <w:color w:val="000000"/>
          <w:sz w:val="24"/>
          <w:szCs w:val="24"/>
        </w:rPr>
        <w:t xml:space="preserve"> вузов. Под ред. З.К. Шаукеновой. Алматы: Институт философии, права </w:t>
      </w:r>
    </w:p>
    <w:p>
      <w:pPr>
        <w:pStyle w:val="Style21"/>
        <w:spacing w:before="0" w:after="0"/>
        <w:ind w:left="539" w:hanging="539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 религиоведения КН МОН РК, 2015. – 520 с.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shd w:fill="FFFFFF" w:val="clear"/>
        </w:rPr>
        <w:t xml:space="preserve">5. Бучило Н.Ф. Философия: учебное пособие. – М.: Проспект, 2013. – 325 с. </w:t>
      </w:r>
    </w:p>
    <w:p>
      <w:pPr>
        <w:pStyle w:val="Style21"/>
        <w:spacing w:before="0" w:after="0"/>
        <w:ind w:left="0" w:hanging="0"/>
        <w:contextualSpacing/>
        <w:rPr>
          <w:color w:val="3F3F3F"/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 xml:space="preserve">6. Джонстон Д. Краткая история философии/пер. Е.Е. Сухарева. - М.: Астрель, 2010. – </w:t>
      </w:r>
      <w:r>
        <w:rPr>
          <w:color w:val="3F3F3F"/>
          <w:sz w:val="24"/>
          <w:szCs w:val="24"/>
          <w:shd w:fill="FFFFFF" w:val="clear"/>
        </w:rPr>
        <w:t xml:space="preserve">236 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7. Матвеев П. Е. Аксиология : учеб. пособие. В 2 ч. – Владимир : Изд-во ВлГУ, 2017. ‒ 176 </w:t>
      </w:r>
    </w:p>
    <w:p>
      <w:pPr>
        <w:pStyle w:val="Style21"/>
        <w:spacing w:before="0" w:after="0"/>
        <w:ind w:left="0" w:hanging="0"/>
        <w:contextualSpacing/>
        <w:rPr>
          <w:bCs/>
          <w:sz w:val="24"/>
          <w:szCs w:val="24"/>
        </w:rPr>
      </w:pPr>
      <w:r>
        <w:rPr>
          <w:bCs/>
          <w:sz w:val="24"/>
          <w:szCs w:val="24"/>
        </w:rPr>
        <w:t>8. Нысанбаев А. Духовно-ценностный мир народа независимого Казахстана: проблемы и перспективы//Под общ. ред. З.К. Шаукеновой. – Алматы: Ин-т философии, политологии и религиоведения КН МОН РК, 2015. – 274 с.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color w:val="3F3F3F"/>
          <w:sz w:val="24"/>
          <w:szCs w:val="24"/>
          <w:shd w:fill="FFFFFF" w:val="clear"/>
        </w:rPr>
        <w:t>9</w:t>
      </w:r>
      <w:r>
        <w:rPr>
          <w:sz w:val="24"/>
          <w:szCs w:val="24"/>
        </w:rPr>
        <w:t xml:space="preserve">. Петрова В.Ф., Хасанов М.Ш. Философия. – Алматы: Эверо, 2014. – 474 с. 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10. Рассел Б. История западной философии – М.: Издатель Litres, 2018. – 1195 с.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>11. Хесс Р. 25 ключевых книг по философии. – Челябинск: Урал LTD, 2000. – 368 с.</w:t>
      </w:r>
    </w:p>
    <w:p>
      <w:pPr>
        <w:pStyle w:val="Style21"/>
        <w:spacing w:before="0" w:after="0"/>
        <w:ind w:left="0" w:hanging="0"/>
        <w:contextualSpacing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12. Философия: учебник / А. В. Апполонов и др. – Москва: Изд-во МГУ, 2015. – 669 с.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13. Философская антропология: Человек многомерный: Учебное пособие. Под ред. С.А.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Лебедева. – М.: ЮНИТИ-ДАНА, 2015. – 351 с. </w:t>
      </w:r>
    </w:p>
    <w:p>
      <w:pPr>
        <w:pStyle w:val="Normal"/>
        <w:spacing w:before="0" w:after="0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Литература дополнительная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1. Арлычев А.Н. Онтология и теория познания. М.: КД Либроком, 2016. – 224 с.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Грядовой Д.И. История философии. – Средневековая. Возрождение. Новое время. Книга 2-я. Учебник. – М.: ЮНИТИ, 2014. – 455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Миронов В.В. Философия. Учебник. – М.: Изд-во «Проспект», 2016. – 289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Миронов В.В., Иванов А.В. Онтология и теория познания. – М.: Гардарика, 2005. – 447 с. </w:t>
      </w:r>
    </w:p>
    <w:p>
      <w:pPr>
        <w:pStyle w:val="Style21"/>
        <w:spacing w:before="0" w:after="0"/>
        <w:ind w:left="0" w:hanging="0"/>
        <w:contextualSpacing/>
        <w:rPr/>
      </w:pPr>
      <w:r>
        <w:rPr>
          <w:color w:val="000000"/>
          <w:sz w:val="24"/>
          <w:szCs w:val="24"/>
        </w:rPr>
        <w:t xml:space="preserve">5. Новая философская энциклопедия: в 4 т. / Институт философии РАН. </w:t>
      </w:r>
      <w:r>
        <w:rPr>
          <w:color w:val="333333"/>
          <w:sz w:val="24"/>
          <w:szCs w:val="24"/>
          <w:shd w:fill="FFFFFF" w:val="clear"/>
        </w:rPr>
        <w:t xml:space="preserve">Гл. ред. В. С. Степин. </w:t>
      </w:r>
      <w:r>
        <w:rPr>
          <w:color w:val="000000"/>
          <w:sz w:val="24"/>
          <w:szCs w:val="24"/>
        </w:rPr>
        <w:t xml:space="preserve">М.: Мысль, 2010 </w:t>
      </w:r>
      <w:hyperlink r:id="rId2">
        <w:r>
          <w:rPr>
            <w:rStyle w:val="Style15"/>
            <w:bCs/>
            <w:color w:val="auto"/>
            <w:sz w:val="24"/>
            <w:szCs w:val="24"/>
            <w:highlight w:val="white"/>
          </w:rPr>
          <w:t>http://iph.ras.ru/enc.htm</w:t>
        </w:r>
      </w:hyperlink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Нурманбетова Д.Н. Курс философии: учеб. пособие. Астана: Мастер По, 2012. - 424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Онтология и теория познания в 2-х т. Т.1 Основы теории познания. Ред. Б.И. Липский. – М.: Юрайт, 2018. – 344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Очерки по истории марксизма. Антология. – М.: Либроком, 2011. – 336 с. </w:t>
      </w:r>
    </w:p>
    <w:p>
      <w:pPr>
        <w:pStyle w:val="Style21"/>
        <w:spacing w:before="0" w:after="0"/>
        <w:ind w:left="540" w:hanging="54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9. Проблема человека в западной философии. – М.: Прогресс, 1988. – 552 с.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Румянцева Т. Немецкий идеализм от Канта до Гегеля: Учебное пособие. Минск: Вышэйная школа, 2015. – 271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  <w:shd w:fill="FFFFFF" w:val="clear"/>
        </w:rPr>
        <w:t>11. Сабиров, В.Ш. Этика и нравственная жизнь человека: монография. – СПб.: Дмитрий Буланин, 2010. – 486с.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12. Соколов В.В. Европейская философия </w:t>
      </w:r>
      <w:r>
        <w:rPr>
          <w:sz w:val="24"/>
          <w:szCs w:val="24"/>
          <w:lang w:val="en-US"/>
        </w:rPr>
        <w:t>XV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XVIII</w:t>
      </w:r>
      <w:r>
        <w:rPr>
          <w:sz w:val="24"/>
          <w:szCs w:val="24"/>
        </w:rPr>
        <w:t xml:space="preserve"> веков. М.: Высшая школа, 2003. – 432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13. Хрестоматия по философии [Текст]: учебное пособие. – Сост. П.В. Алексеев. – 3-е изд. М.: Изд-во «Проспект», 2007. – 576 с. </w:t>
      </w:r>
      <w:bookmarkStart w:id="1" w:name="_GoBack"/>
      <w:bookmarkEnd w:id="1"/>
    </w:p>
    <w:p>
      <w:pPr>
        <w:pStyle w:val="Normal"/>
        <w:spacing w:before="0" w:after="0"/>
        <w:contextualSpacing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916cf6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с отступом Знак"/>
    <w:basedOn w:val="DefaultParagraphFont"/>
    <w:uiPriority w:val="99"/>
    <w:semiHidden/>
    <w:qFormat/>
    <w:rsid w:val="00916cf6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1" w:customStyle="1">
    <w:name w:val="Основной текст с отступом Знак1"/>
    <w:basedOn w:val="DefaultParagraphFont"/>
    <w:link w:val="a3"/>
    <w:uiPriority w:val="99"/>
    <w:qFormat/>
    <w:rsid w:val="00916cf6"/>
    <w:rPr>
      <w:rFonts w:ascii="Times New Roman" w:hAnsi="Times New Roman" w:eastAsia="Times New Roman" w:cs="Times New Roman"/>
      <w:color w:val="00000A"/>
      <w:sz w:val="28"/>
      <w:szCs w:val="20"/>
      <w:lang w:eastAsia="ru-RU"/>
    </w:rPr>
  </w:style>
  <w:style w:type="character" w:styleId="Style15">
    <w:name w:val="Интернет-ссылка"/>
    <w:uiPriority w:val="99"/>
    <w:unhideWhenUsed/>
    <w:rsid w:val="00916cf6"/>
    <w:rPr>
      <w:color w:val="0000FF"/>
      <w:u w:val="single"/>
    </w:rPr>
  </w:style>
  <w:style w:type="character" w:styleId="ListLabel1">
    <w:name w:val="ListLabel 1"/>
    <w:qFormat/>
    <w:rPr>
      <w:color w:val="auto"/>
      <w:sz w:val="24"/>
      <w:szCs w:val="24"/>
      <w:shd w:fill="FFFFFF" w:val="clear"/>
    </w:rPr>
  </w:style>
  <w:style w:type="character" w:styleId="ListLabel2">
    <w:name w:val="ListLabel 2"/>
    <w:qFormat/>
    <w:rPr>
      <w:bCs/>
      <w:color w:val="auto"/>
      <w:sz w:val="24"/>
      <w:szCs w:val="24"/>
      <w:highlight w:val="white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Lohit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Lohit Devanagari"/>
    </w:rPr>
  </w:style>
  <w:style w:type="paragraph" w:styleId="Style21">
    <w:name w:val="Body Text Indent"/>
    <w:basedOn w:val="Normal"/>
    <w:link w:val="1"/>
    <w:uiPriority w:val="99"/>
    <w:rsid w:val="00916cf6"/>
    <w:pPr>
      <w:spacing w:before="0" w:after="120"/>
      <w:ind w:left="283" w:hanging="0"/>
    </w:pPr>
    <w:rPr>
      <w:color w:val="00000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916cf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ph.ras.ru/enc.htm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Application>LibreOffice/6.0.7.3$Linux_X86_64 LibreOffice_project/00m0$Build-3</Application>
  <Pages>2</Pages>
  <Words>461</Words>
  <Characters>2708</Characters>
  <CharactersWithSpaces>3197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2019-09-26T11:58:00Z</dcterms:created>
  <dc:creator>Бахытгуль</dc:creator>
  <dc:description/>
  <dc:language>ru-RU</dc:language>
  <cp:lastModifiedBy/>
  <dcterms:modified xsi:type="dcterms:W3CDTF">2021-01-22T18:43:19Z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